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C" w:rsidRDefault="00667D8C" w:rsidP="003277D4">
      <w:pPr>
        <w:tabs>
          <w:tab w:val="right" w:pos="10204"/>
        </w:tabs>
        <w:spacing w:after="0"/>
        <w:jc w:val="right"/>
        <w:rPr>
          <w:b/>
          <w:sz w:val="18"/>
        </w:rPr>
      </w:pPr>
    </w:p>
    <w:p w:rsidR="003277D4" w:rsidRPr="00D30C03" w:rsidRDefault="003277D4" w:rsidP="003277D4">
      <w:pPr>
        <w:tabs>
          <w:tab w:val="right" w:pos="10204"/>
        </w:tabs>
        <w:spacing w:after="0"/>
        <w:jc w:val="right"/>
        <w:rPr>
          <w:i/>
          <w:sz w:val="18"/>
        </w:rPr>
      </w:pPr>
      <w:r w:rsidRPr="00D30C03">
        <w:rPr>
          <w:b/>
          <w:sz w:val="18"/>
        </w:rPr>
        <w:t>Znak sprawy:</w:t>
      </w:r>
      <w:r w:rsidRPr="00D30C03">
        <w:rPr>
          <w:sz w:val="18"/>
        </w:rPr>
        <w:t xml:space="preserve"> </w:t>
      </w:r>
      <w:r w:rsidR="00DD0E64">
        <w:rPr>
          <w:sz w:val="18"/>
        </w:rPr>
        <w:t>ZP.2710.01</w:t>
      </w:r>
      <w:r w:rsidR="0044282F">
        <w:rPr>
          <w:sz w:val="18"/>
        </w:rPr>
        <w:t>.</w:t>
      </w:r>
      <w:r w:rsidR="008861C7">
        <w:rPr>
          <w:sz w:val="18"/>
        </w:rPr>
        <w:t>2020</w:t>
      </w:r>
      <w:r w:rsidR="000A129A" w:rsidRPr="00D30C03">
        <w:rPr>
          <w:sz w:val="18"/>
        </w:rPr>
        <w:tab/>
      </w:r>
      <w:r w:rsidR="000A129A" w:rsidRPr="00D30C03">
        <w:rPr>
          <w:i/>
          <w:sz w:val="18"/>
        </w:rPr>
        <w:t>Załącznik nr 1</w:t>
      </w:r>
      <w:r w:rsidRPr="00D30C03">
        <w:rPr>
          <w:i/>
          <w:sz w:val="18"/>
        </w:rPr>
        <w:t xml:space="preserve"> </w:t>
      </w:r>
      <w:r w:rsidR="00A60562" w:rsidRPr="00D30C03">
        <w:rPr>
          <w:i/>
          <w:sz w:val="18"/>
        </w:rPr>
        <w:t>do Zaproszenia</w:t>
      </w:r>
    </w:p>
    <w:p w:rsidR="000A129A" w:rsidRDefault="000A129A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0A129A" w:rsidRPr="000A129A" w:rsidRDefault="000A129A" w:rsidP="000A129A">
      <w:pPr>
        <w:tabs>
          <w:tab w:val="right" w:pos="10204"/>
        </w:tabs>
        <w:spacing w:after="0"/>
        <w:jc w:val="center"/>
        <w:rPr>
          <w:b/>
        </w:rPr>
      </w:pPr>
      <w:r w:rsidRPr="000A129A">
        <w:rPr>
          <w:b/>
        </w:rPr>
        <w:t>SZCZEGÓŁOWY OPIS PRZEDMIOTU ZAMÓWIENIA</w:t>
      </w:r>
    </w:p>
    <w:p w:rsidR="000A129A" w:rsidRDefault="000A129A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8861C7" w:rsidRDefault="006F496A" w:rsidP="008861C7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1. </w:t>
      </w:r>
      <w:r w:rsidR="000A129A" w:rsidRPr="00454DA5">
        <w:rPr>
          <w:sz w:val="18"/>
        </w:rPr>
        <w:t xml:space="preserve">Przedmiotem zamówienia jest </w:t>
      </w:r>
      <w:r w:rsidR="008861C7">
        <w:rPr>
          <w:sz w:val="18"/>
        </w:rPr>
        <w:t xml:space="preserve">dostawa pomocy dydaktycznych dla </w:t>
      </w:r>
      <w:r w:rsidR="00243851" w:rsidRPr="00243851">
        <w:rPr>
          <w:sz w:val="18"/>
        </w:rPr>
        <w:t xml:space="preserve">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Działanie 12.2 Kształcenie </w:t>
      </w:r>
      <w:r w:rsidR="008861C7">
        <w:rPr>
          <w:sz w:val="18"/>
        </w:rPr>
        <w:t>ogólne</w:t>
      </w:r>
    </w:p>
    <w:p w:rsidR="008861C7" w:rsidRDefault="008861C7" w:rsidP="008861C7">
      <w:pPr>
        <w:tabs>
          <w:tab w:val="left" w:pos="1701"/>
        </w:tabs>
        <w:spacing w:after="0"/>
        <w:jc w:val="both"/>
        <w:rPr>
          <w:sz w:val="18"/>
        </w:rPr>
      </w:pPr>
    </w:p>
    <w:p w:rsidR="000A0441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2. Oferowane artykuły muszą być fabrycznie nowe, nieużywane oraz nieeksploatowane (np. na wystawach lub imprezach targowych), sprawne technicznie, bezpieczne, kompletne i gotowe do pracy, wolne od wad oraz obciążeń prawami osób trzecich, a także muszą spełniać wymagania techniczno-funkcjonalne wyszczególnione w opisie przedmiotu zamówienia: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nie mogą nosić śladów użytkowania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są dopuszczone do użytkowania w placówkach oświatowych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posiadają niezbędne instrukcje i materiały dotyczące użytkowania (sporządzone w języku polskim)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pomoce dydaktyczne jednego rodzaju pochodzą od tego samego producenta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</w:p>
    <w:p w:rsidR="00192F29" w:rsidRDefault="00192F29" w:rsidP="00150FF2">
      <w:pPr>
        <w:tabs>
          <w:tab w:val="left" w:pos="1701"/>
        </w:tabs>
        <w:spacing w:after="0"/>
        <w:jc w:val="both"/>
        <w:rPr>
          <w:sz w:val="18"/>
        </w:rPr>
      </w:pPr>
    </w:p>
    <w:p w:rsidR="008861C7" w:rsidRPr="00E93F74" w:rsidRDefault="008861C7" w:rsidP="008861C7">
      <w:pPr>
        <w:tabs>
          <w:tab w:val="right" w:pos="10204"/>
        </w:tabs>
        <w:spacing w:after="0"/>
        <w:rPr>
          <w:b/>
          <w:sz w:val="18"/>
        </w:rPr>
      </w:pPr>
      <w:r w:rsidRPr="006F496A">
        <w:rPr>
          <w:b/>
          <w:sz w:val="18"/>
        </w:rPr>
        <w:t xml:space="preserve">3. </w:t>
      </w:r>
      <w:r>
        <w:rPr>
          <w:b/>
          <w:sz w:val="18"/>
        </w:rPr>
        <w:t>Wykonawca musi zaoferować poniższe artykuły (lub równoważne, o dokładnie takiej samej funkcjonalności)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34"/>
      </w:tblGrid>
      <w:tr w:rsidR="003E494C" w:rsidRPr="00062C0A" w:rsidTr="00192F29">
        <w:trPr>
          <w:trHeight w:val="283"/>
          <w:jc w:val="center"/>
        </w:trPr>
        <w:tc>
          <w:tcPr>
            <w:tcW w:w="5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861C7" w:rsidRPr="00062C0A" w:rsidRDefault="008861C7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861C7" w:rsidRPr="00062C0A" w:rsidRDefault="000B6119" w:rsidP="00192F29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  <w:r w:rsidR="008861C7" w:rsidRPr="00062C0A">
              <w:rPr>
                <w:b/>
                <w:color w:val="FFFFFF" w:themeColor="background1"/>
                <w:sz w:val="18"/>
                <w:szCs w:val="18"/>
              </w:rPr>
              <w:t>azwa zamawianego artykułu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861C7" w:rsidRPr="00062C0A" w:rsidRDefault="008861C7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861C7" w:rsidRPr="00062C0A" w:rsidRDefault="008861C7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563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861C7" w:rsidRPr="00062C0A" w:rsidRDefault="008861C7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956D6" w:rsidRPr="00062C0A" w:rsidTr="00192F29">
        <w:trPr>
          <w:cantSplit/>
          <w:trHeight w:val="176"/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3956D6" w:rsidRPr="00981A25" w:rsidRDefault="003956D6" w:rsidP="000C5EEF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Papier do kserokopiarki biały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0C5EEF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pojedyncze opakowanie (1 szt.) musi zawierać 500 szt. papieru format A</w:t>
            </w:r>
            <w:r w:rsidRPr="00092942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>, gramatura: 80 g/m</w:t>
            </w:r>
            <w:r w:rsidRPr="00EC1CDC">
              <w:rPr>
                <w:rFonts w:cs="Verdana"/>
                <w:sz w:val="18"/>
                <w:szCs w:val="18"/>
                <w:vertAlign w:val="superscript"/>
              </w:rPr>
              <w:t>2</w:t>
            </w:r>
            <w:r>
              <w:rPr>
                <w:rFonts w:cs="Verdana"/>
                <w:sz w:val="18"/>
                <w:szCs w:val="18"/>
              </w:rPr>
              <w:t>, białość: co najmniej 3/5 gwiazdek)</w:t>
            </w:r>
          </w:p>
        </w:tc>
      </w:tr>
      <w:tr w:rsidR="003956D6" w:rsidRPr="00062C0A" w:rsidTr="00192F29">
        <w:trPr>
          <w:cantSplit/>
          <w:trHeight w:val="176"/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3956D6" w:rsidRPr="00D112B9" w:rsidRDefault="003956D6" w:rsidP="000C5EEF">
            <w:pPr>
              <w:tabs>
                <w:tab w:val="right" w:pos="10204"/>
              </w:tabs>
              <w:rPr>
                <w:sz w:val="18"/>
              </w:rPr>
            </w:pPr>
            <w:r w:rsidRPr="000B6119">
              <w:rPr>
                <w:sz w:val="18"/>
              </w:rPr>
              <w:t>Szkielet człowieka na statywie skala 1:2 85</w:t>
            </w:r>
            <w:r>
              <w:rPr>
                <w:sz w:val="18"/>
              </w:rPr>
              <w:t xml:space="preserve"> </w:t>
            </w:r>
            <w:r w:rsidRPr="000B6119">
              <w:rPr>
                <w:sz w:val="18"/>
              </w:rPr>
              <w:t>cm z nerwami rdzeniowymi i naczyniami krwionośnymi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Pr="003E494C" w:rsidRDefault="003956D6" w:rsidP="003E494C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m</w:t>
            </w:r>
            <w:r w:rsidRPr="003E494C">
              <w:rPr>
                <w:rFonts w:cs="Verdana"/>
                <w:sz w:val="18"/>
                <w:szCs w:val="18"/>
              </w:rPr>
              <w:t xml:space="preserve">odel szkieletu człowieka </w:t>
            </w:r>
            <w:r>
              <w:rPr>
                <w:rFonts w:cs="Verdana"/>
                <w:sz w:val="18"/>
                <w:szCs w:val="18"/>
              </w:rPr>
              <w:t xml:space="preserve">ma </w:t>
            </w:r>
            <w:r w:rsidRPr="003E494C">
              <w:rPr>
                <w:rFonts w:cs="Verdana"/>
                <w:sz w:val="18"/>
                <w:szCs w:val="18"/>
              </w:rPr>
              <w:t>przedstawia</w:t>
            </w:r>
            <w:r>
              <w:rPr>
                <w:rFonts w:cs="Verdana"/>
                <w:sz w:val="18"/>
                <w:szCs w:val="18"/>
              </w:rPr>
              <w:t>ć</w:t>
            </w:r>
            <w:r w:rsidRPr="003E494C">
              <w:rPr>
                <w:rFonts w:cs="Verdana"/>
                <w:sz w:val="18"/>
                <w:szCs w:val="18"/>
              </w:rPr>
              <w:t xml:space="preserve"> położenie, przebieg i rozkład głównych tętnic i układu</w:t>
            </w:r>
            <w:r>
              <w:rPr>
                <w:rFonts w:cs="Verdana"/>
                <w:sz w:val="18"/>
                <w:szCs w:val="18"/>
              </w:rPr>
              <w:t xml:space="preserve"> nerwowego ludzkiego ciała - ma on</w:t>
            </w:r>
            <w:r w:rsidRPr="003E494C">
              <w:rPr>
                <w:rFonts w:cs="Verdana"/>
                <w:sz w:val="18"/>
                <w:szCs w:val="18"/>
              </w:rPr>
              <w:t xml:space="preserve"> posłużyć jako pomoc wizualna</w:t>
            </w:r>
            <w:r>
              <w:rPr>
                <w:rFonts w:cs="Verdana"/>
                <w:sz w:val="18"/>
                <w:szCs w:val="18"/>
              </w:rPr>
              <w:t xml:space="preserve"> w nauczaniu anatomii człowieka</w:t>
            </w:r>
          </w:p>
          <w:p w:rsidR="003956D6" w:rsidRDefault="003956D6" w:rsidP="003E494C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3E494C">
              <w:rPr>
                <w:rFonts w:cs="Verdana"/>
                <w:sz w:val="18"/>
                <w:szCs w:val="18"/>
              </w:rPr>
              <w:t xml:space="preserve">o lewej stronie szkieletu </w:t>
            </w:r>
            <w:r>
              <w:rPr>
                <w:rFonts w:cs="Verdana"/>
                <w:sz w:val="18"/>
                <w:szCs w:val="18"/>
              </w:rPr>
              <w:t>ma być przedstawiony</w:t>
            </w:r>
            <w:r w:rsidRPr="003E494C">
              <w:rPr>
                <w:rFonts w:cs="Verdana"/>
                <w:sz w:val="18"/>
                <w:szCs w:val="18"/>
              </w:rPr>
              <w:t xml:space="preserve"> przebieg i rozkład tętnic oraz nerwów rdzeniowyc</w:t>
            </w:r>
            <w:r>
              <w:rPr>
                <w:rFonts w:cs="Verdana"/>
                <w:sz w:val="18"/>
                <w:szCs w:val="18"/>
              </w:rPr>
              <w:t>h (model ma pokazać</w:t>
            </w:r>
            <w:r w:rsidRPr="003E494C">
              <w:rPr>
                <w:rFonts w:cs="Verdana"/>
                <w:sz w:val="18"/>
                <w:szCs w:val="18"/>
              </w:rPr>
              <w:t xml:space="preserve"> lewe tętnice - szyjną i podobojczykową, wychodzące z łuku aorty i rozgałęziające się </w:t>
            </w:r>
            <w:r>
              <w:rPr>
                <w:rFonts w:cs="Verdana"/>
                <w:sz w:val="18"/>
                <w:szCs w:val="18"/>
              </w:rPr>
              <w:t>po lewej stronie głowy i szyi; w</w:t>
            </w:r>
            <w:r w:rsidRPr="003E494C">
              <w:rPr>
                <w:rFonts w:cs="Verdana"/>
                <w:sz w:val="18"/>
                <w:szCs w:val="18"/>
              </w:rPr>
              <w:t xml:space="preserve"> kończyn</w:t>
            </w:r>
            <w:r>
              <w:rPr>
                <w:rFonts w:cs="Verdana"/>
                <w:sz w:val="18"/>
                <w:szCs w:val="18"/>
              </w:rPr>
              <w:t>ie górnej, tętnica wieńcowa ma być</w:t>
            </w:r>
            <w:r w:rsidRPr="003E494C">
              <w:rPr>
                <w:rFonts w:cs="Verdana"/>
                <w:sz w:val="18"/>
                <w:szCs w:val="18"/>
              </w:rPr>
              <w:t xml:space="preserve"> przedł</w:t>
            </w:r>
            <w:r>
              <w:rPr>
                <w:rFonts w:cs="Verdana"/>
                <w:sz w:val="18"/>
                <w:szCs w:val="18"/>
              </w:rPr>
              <w:t>użeniem tętnicy podobojczykowej; p</w:t>
            </w:r>
            <w:r w:rsidRPr="003E494C">
              <w:rPr>
                <w:rFonts w:cs="Verdana"/>
                <w:sz w:val="18"/>
                <w:szCs w:val="18"/>
              </w:rPr>
              <w:t xml:space="preserve">oniżej łokcia przedstawiona </w:t>
            </w:r>
            <w:r>
              <w:rPr>
                <w:rFonts w:cs="Verdana"/>
                <w:sz w:val="18"/>
                <w:szCs w:val="18"/>
              </w:rPr>
              <w:t xml:space="preserve">ma być </w:t>
            </w:r>
            <w:r w:rsidRPr="003E494C">
              <w:rPr>
                <w:rFonts w:cs="Verdana"/>
                <w:sz w:val="18"/>
                <w:szCs w:val="18"/>
              </w:rPr>
              <w:t>tętnica ramieniowa, dzieląca się na</w:t>
            </w:r>
            <w:r>
              <w:rPr>
                <w:rFonts w:cs="Verdana"/>
                <w:sz w:val="18"/>
                <w:szCs w:val="18"/>
              </w:rPr>
              <w:t xml:space="preserve"> tętnicę promieniową i łokciową</w:t>
            </w:r>
          </w:p>
          <w:p w:rsidR="003956D6" w:rsidRDefault="003956D6" w:rsidP="003E494C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aorta zstępująca dzieląca</w:t>
            </w:r>
            <w:r w:rsidRPr="003E494C">
              <w:rPr>
                <w:rFonts w:cs="Verdana"/>
                <w:sz w:val="18"/>
                <w:szCs w:val="18"/>
              </w:rPr>
              <w:t xml:space="preserve"> się na prawą i lewą tętnicę biodrową na jej dolnym końcu;</w:t>
            </w:r>
            <w:r>
              <w:rPr>
                <w:rFonts w:cs="Verdana"/>
                <w:sz w:val="18"/>
                <w:szCs w:val="18"/>
              </w:rPr>
              <w:t xml:space="preserve"> wspólna tętnica biodrowa dzieląca</w:t>
            </w:r>
            <w:r w:rsidRPr="003E494C">
              <w:rPr>
                <w:rFonts w:cs="Verdana"/>
                <w:sz w:val="18"/>
                <w:szCs w:val="18"/>
              </w:rPr>
              <w:t xml:space="preserve"> się na wewnętrzną tętnicę biodrową do miednicy i zewnętrzną tętnicę biodrową rozciągającą</w:t>
            </w:r>
            <w:r>
              <w:rPr>
                <w:rFonts w:cs="Verdana"/>
                <w:sz w:val="18"/>
                <w:szCs w:val="18"/>
              </w:rPr>
              <w:t xml:space="preserve"> się na tętnicę kończyny dolnej- udową</w:t>
            </w:r>
          </w:p>
          <w:p w:rsidR="003956D6" w:rsidRDefault="003956D6" w:rsidP="003E494C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3E494C">
              <w:rPr>
                <w:rFonts w:cs="Verdana"/>
                <w:sz w:val="18"/>
                <w:szCs w:val="18"/>
              </w:rPr>
              <w:t>od ko</w:t>
            </w:r>
            <w:r>
              <w:rPr>
                <w:rFonts w:cs="Verdana"/>
                <w:sz w:val="18"/>
                <w:szCs w:val="18"/>
              </w:rPr>
              <w:t>lanem tętnica podkolanowa dzieląca</w:t>
            </w:r>
            <w:r w:rsidRPr="003E494C">
              <w:rPr>
                <w:rFonts w:cs="Verdana"/>
                <w:sz w:val="18"/>
                <w:szCs w:val="18"/>
              </w:rPr>
              <w:t xml:space="preserve"> s</w:t>
            </w:r>
            <w:r>
              <w:rPr>
                <w:rFonts w:cs="Verdana"/>
                <w:sz w:val="18"/>
                <w:szCs w:val="18"/>
              </w:rPr>
              <w:t>ię na tętnicę tylną i przednią; z</w:t>
            </w:r>
            <w:r w:rsidRPr="003E494C">
              <w:rPr>
                <w:rFonts w:cs="Verdana"/>
                <w:sz w:val="18"/>
                <w:szCs w:val="18"/>
              </w:rPr>
              <w:t>ewnętrzne cechy mózgu i część rdzenia kręgowego or</w:t>
            </w:r>
            <w:r>
              <w:rPr>
                <w:rFonts w:cs="Verdana"/>
                <w:sz w:val="18"/>
                <w:szCs w:val="18"/>
              </w:rPr>
              <w:t>az ich związek z jamą czaszki mają być</w:t>
            </w:r>
            <w:r w:rsidRPr="003E494C">
              <w:rPr>
                <w:rFonts w:cs="Verdana"/>
                <w:sz w:val="18"/>
                <w:szCs w:val="18"/>
              </w:rPr>
              <w:t xml:space="preserve"> widoczne </w:t>
            </w:r>
            <w:r>
              <w:rPr>
                <w:rFonts w:cs="Verdana"/>
                <w:sz w:val="18"/>
                <w:szCs w:val="18"/>
              </w:rPr>
              <w:t>po usunięciu sklepienia czaszki</w:t>
            </w:r>
          </w:p>
          <w:p w:rsidR="003956D6" w:rsidRDefault="003956D6" w:rsidP="003E494C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3E494C">
              <w:rPr>
                <w:rFonts w:cs="Verdana"/>
                <w:sz w:val="18"/>
                <w:szCs w:val="18"/>
              </w:rPr>
              <w:t xml:space="preserve">okazany </w:t>
            </w:r>
            <w:r>
              <w:rPr>
                <w:rFonts w:cs="Verdana"/>
                <w:sz w:val="18"/>
                <w:szCs w:val="18"/>
              </w:rPr>
              <w:t xml:space="preserve">ma być </w:t>
            </w:r>
            <w:r w:rsidRPr="003E494C">
              <w:rPr>
                <w:rFonts w:cs="Verdana"/>
                <w:sz w:val="18"/>
                <w:szCs w:val="18"/>
              </w:rPr>
              <w:t>splot szyjny, ramienny, lędźwiowy i krzyżowy oraz ich główne odgałęzien</w:t>
            </w:r>
            <w:r>
              <w:rPr>
                <w:rFonts w:cs="Verdana"/>
                <w:sz w:val="18"/>
                <w:szCs w:val="18"/>
              </w:rPr>
              <w:t>ia do kończyn górnych i dolnych</w:t>
            </w:r>
          </w:p>
          <w:p w:rsidR="003956D6" w:rsidRDefault="003956D6" w:rsidP="003E494C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m</w:t>
            </w:r>
            <w:r w:rsidRPr="003E494C">
              <w:rPr>
                <w:rFonts w:cs="Verdana"/>
                <w:sz w:val="18"/>
                <w:szCs w:val="18"/>
              </w:rPr>
              <w:t xml:space="preserve">odel </w:t>
            </w:r>
            <w:r>
              <w:rPr>
                <w:rFonts w:cs="Verdana"/>
                <w:sz w:val="18"/>
                <w:szCs w:val="18"/>
              </w:rPr>
              <w:t xml:space="preserve">powinien być </w:t>
            </w:r>
            <w:r w:rsidRPr="003E494C">
              <w:rPr>
                <w:rFonts w:cs="Verdana"/>
                <w:sz w:val="18"/>
                <w:szCs w:val="18"/>
              </w:rPr>
              <w:t xml:space="preserve">wykonany </w:t>
            </w:r>
            <w:r>
              <w:rPr>
                <w:rFonts w:cs="Verdana"/>
                <w:sz w:val="18"/>
                <w:szCs w:val="18"/>
              </w:rPr>
              <w:t>wytrzymałego tworzywa, np. PVC</w:t>
            </w:r>
          </w:p>
          <w:p w:rsidR="003956D6" w:rsidRPr="00B37873" w:rsidRDefault="003956D6" w:rsidP="003E494C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wysokość modelu: co najmniej 85 cm</w:t>
            </w:r>
          </w:p>
        </w:tc>
      </w:tr>
      <w:tr w:rsidR="003956D6" w:rsidRPr="00062C0A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3956D6" w:rsidRDefault="003956D6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 xml:space="preserve">Ryby </w:t>
            </w:r>
            <w:r>
              <w:rPr>
                <w:sz w:val="18"/>
                <w:szCs w:val="18"/>
              </w:rPr>
              <w:t xml:space="preserve">- </w:t>
            </w:r>
            <w:r w:rsidRPr="000B6119">
              <w:rPr>
                <w:sz w:val="18"/>
                <w:szCs w:val="18"/>
              </w:rPr>
              <w:t>budowa anatomiczna</w:t>
            </w:r>
            <w:r>
              <w:rPr>
                <w:sz w:val="18"/>
                <w:szCs w:val="18"/>
              </w:rPr>
              <w:t>,</w:t>
            </w:r>
            <w:r w:rsidRPr="000B6119">
              <w:rPr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A93B9F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062C0A" w:rsidRDefault="003956D6" w:rsidP="00A93B9F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062C0A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3956D6" w:rsidRPr="00B37873" w:rsidRDefault="003956D6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Owady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budowa anatomiczna</w:t>
            </w:r>
            <w:r>
              <w:rPr>
                <w:rFonts w:cs="Verdana"/>
                <w:sz w:val="18"/>
                <w:szCs w:val="18"/>
              </w:rPr>
              <w:t>,</w:t>
            </w:r>
            <w:r w:rsidRPr="000B6119">
              <w:rPr>
                <w:rFonts w:cs="Verdana"/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A93B9F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CC08C4" w:rsidRDefault="003956D6" w:rsidP="00A93B9F">
            <w:pPr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D112B9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3956D6" w:rsidRDefault="003956D6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>Pasożyty człowieka</w:t>
            </w:r>
            <w:r>
              <w:rPr>
                <w:sz w:val="18"/>
                <w:szCs w:val="18"/>
              </w:rPr>
              <w:t xml:space="preserve"> -</w:t>
            </w:r>
            <w:r w:rsidRPr="000B6119">
              <w:rPr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5A351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Default="003956D6" w:rsidP="005A3519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062C0A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3956D6" w:rsidRPr="00B37873" w:rsidRDefault="003956D6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Serce człowieka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5A351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B37873" w:rsidRDefault="003956D6" w:rsidP="005A351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D31D7B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3956D6" w:rsidRDefault="003956D6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>Układ moczowy</w:t>
            </w:r>
            <w:r>
              <w:rPr>
                <w:sz w:val="18"/>
                <w:szCs w:val="18"/>
              </w:rPr>
              <w:t xml:space="preserve"> -</w:t>
            </w:r>
            <w:r w:rsidRPr="000B6119">
              <w:rPr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5A351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D31D7B" w:rsidRDefault="003956D6" w:rsidP="005A3519">
            <w:pPr>
              <w:rPr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332FFF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3956D6" w:rsidRPr="00B37873" w:rsidRDefault="003956D6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Układ oddechowy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192F2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332FFF" w:rsidRDefault="003956D6" w:rsidP="00192F29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062C0A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3956D6" w:rsidRPr="00B37873" w:rsidRDefault="003956D6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>Układ pokarmowy</w:t>
            </w:r>
            <w:r>
              <w:rPr>
                <w:rFonts w:cs="Verdana"/>
                <w:sz w:val="18"/>
                <w:szCs w:val="18"/>
              </w:rPr>
              <w:t xml:space="preserve"> -</w:t>
            </w:r>
            <w:r w:rsidRPr="000B6119">
              <w:rPr>
                <w:rFonts w:cs="Verdana"/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192F2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062C0A" w:rsidRDefault="003956D6" w:rsidP="00192F2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062C0A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3956D6" w:rsidRDefault="003956D6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 xml:space="preserve">Komórki i tkanki </w:t>
            </w:r>
            <w:r>
              <w:rPr>
                <w:sz w:val="18"/>
                <w:szCs w:val="18"/>
              </w:rPr>
              <w:t xml:space="preserve">- </w:t>
            </w:r>
            <w:r w:rsidRPr="000B6119">
              <w:rPr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192F2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062C0A" w:rsidRDefault="003956D6" w:rsidP="00192F2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  <w:tr w:rsidR="003956D6" w:rsidRPr="00D112B9" w:rsidTr="00192F29">
        <w:trPr>
          <w:jc w:val="center"/>
        </w:trPr>
        <w:tc>
          <w:tcPr>
            <w:tcW w:w="534" w:type="dxa"/>
            <w:vAlign w:val="center"/>
          </w:tcPr>
          <w:p w:rsidR="003956D6" w:rsidRPr="00062C0A" w:rsidRDefault="003956D6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center"/>
          </w:tcPr>
          <w:p w:rsidR="003956D6" w:rsidRPr="00B37873" w:rsidRDefault="003956D6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Budowa rośliny, proces fotosyntezy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3956D6" w:rsidRPr="002A6ED3" w:rsidRDefault="003956D6" w:rsidP="003E494C">
            <w:pPr>
              <w:tabs>
                <w:tab w:val="right" w:pos="10204"/>
              </w:tabs>
              <w:jc w:val="center"/>
              <w:rPr>
                <w:sz w:val="18"/>
                <w:lang w:val="en-US"/>
              </w:rPr>
            </w:pPr>
            <w:r w:rsidRPr="002A6ED3">
              <w:rPr>
                <w:sz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956D6" w:rsidRPr="00D112B9" w:rsidRDefault="003956D6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5634" w:type="dxa"/>
            <w:shd w:val="clear" w:color="auto" w:fill="auto"/>
          </w:tcPr>
          <w:p w:rsidR="003956D6" w:rsidRDefault="003956D6" w:rsidP="00192F29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p</w:t>
            </w:r>
            <w:r w:rsidRPr="00A93B9F">
              <w:rPr>
                <w:rFonts w:cs="Verdana"/>
                <w:sz w:val="18"/>
                <w:szCs w:val="18"/>
              </w:rPr>
              <w:t>lansza dydaktyczna o wymiarach 70 x 100 cm, przeznaczona  dla szkół, placówek oświato</w:t>
            </w:r>
            <w:r>
              <w:rPr>
                <w:rFonts w:cs="Verdana"/>
                <w:sz w:val="18"/>
                <w:szCs w:val="18"/>
              </w:rPr>
              <w:t>wych i instytucji kulturalnych</w:t>
            </w:r>
          </w:p>
          <w:p w:rsidR="003956D6" w:rsidRPr="00D112B9" w:rsidRDefault="003956D6" w:rsidP="00192F29">
            <w:pPr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</w:rPr>
              <w:t>- plansza ma pomóc utrwalać</w:t>
            </w:r>
            <w:r w:rsidRPr="00A93B9F">
              <w:rPr>
                <w:rFonts w:cs="Verdana"/>
                <w:sz w:val="18"/>
                <w:szCs w:val="18"/>
              </w:rPr>
              <w:t xml:space="preserve"> wiedzę i wprowadz</w:t>
            </w:r>
            <w:r>
              <w:rPr>
                <w:rFonts w:cs="Verdana"/>
                <w:sz w:val="18"/>
                <w:szCs w:val="18"/>
              </w:rPr>
              <w:t>ać</w:t>
            </w:r>
            <w:r w:rsidRPr="00A93B9F">
              <w:rPr>
                <w:rFonts w:cs="Verdana"/>
                <w:sz w:val="18"/>
                <w:szCs w:val="18"/>
              </w:rPr>
              <w:t xml:space="preserve"> do wnętrz </w:t>
            </w:r>
            <w:r>
              <w:rPr>
                <w:rFonts w:cs="Verdana"/>
                <w:sz w:val="18"/>
                <w:szCs w:val="18"/>
              </w:rPr>
              <w:t>(klas, pracowni, gabinetów, korytarzy</w:t>
            </w:r>
            <w:r w:rsidRPr="00A93B9F">
              <w:rPr>
                <w:rFonts w:cs="Verdana"/>
                <w:sz w:val="18"/>
                <w:szCs w:val="18"/>
              </w:rPr>
              <w:t xml:space="preserve"> szkolnych</w:t>
            </w:r>
            <w:r>
              <w:rPr>
                <w:rFonts w:cs="Verdana"/>
                <w:sz w:val="18"/>
                <w:szCs w:val="18"/>
              </w:rPr>
              <w:t xml:space="preserve"> itp.) nowy poziom estetyczny</w:t>
            </w:r>
          </w:p>
        </w:tc>
      </w:tr>
    </w:tbl>
    <w:p w:rsidR="008861C7" w:rsidRPr="0037753B" w:rsidRDefault="008861C7" w:rsidP="008861C7">
      <w:pPr>
        <w:tabs>
          <w:tab w:val="right" w:pos="10204"/>
        </w:tabs>
        <w:spacing w:after="0"/>
        <w:jc w:val="center"/>
        <w:rPr>
          <w:sz w:val="18"/>
        </w:rPr>
      </w:pPr>
    </w:p>
    <w:p w:rsidR="008861C7" w:rsidRDefault="008861C7" w:rsidP="008861C7">
      <w:pPr>
        <w:tabs>
          <w:tab w:val="right" w:pos="10204"/>
        </w:tabs>
        <w:spacing w:after="0"/>
        <w:rPr>
          <w:sz w:val="18"/>
        </w:rPr>
      </w:pPr>
      <w:r>
        <w:rPr>
          <w:sz w:val="18"/>
        </w:rPr>
        <w:t>Oferty, które nie będą zawierały wszystkich wymienionych pozycji zostaną odrzucone.</w:t>
      </w:r>
    </w:p>
    <w:p w:rsidR="001B25C6" w:rsidRDefault="001B25C6" w:rsidP="008861C7">
      <w:pPr>
        <w:tabs>
          <w:tab w:val="right" w:pos="10204"/>
        </w:tabs>
        <w:spacing w:after="0"/>
        <w:rPr>
          <w:sz w:val="18"/>
        </w:rPr>
      </w:pPr>
    </w:p>
    <w:p w:rsidR="001B25C6" w:rsidRDefault="001B25C6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  <w:bookmarkStart w:id="0" w:name="_GoBack"/>
      <w:bookmarkEnd w:id="0"/>
    </w:p>
    <w:p w:rsidR="001B25C6" w:rsidRPr="000A129A" w:rsidRDefault="001B25C6" w:rsidP="001B25C6">
      <w:pPr>
        <w:tabs>
          <w:tab w:val="right" w:pos="10204"/>
        </w:tabs>
        <w:spacing w:after="0"/>
        <w:jc w:val="right"/>
        <w:rPr>
          <w:sz w:val="18"/>
        </w:rPr>
      </w:pPr>
      <w:r>
        <w:rPr>
          <w:sz w:val="18"/>
        </w:rPr>
        <w:t>/Jolanta Mysłowska/</w:t>
      </w:r>
    </w:p>
    <w:sectPr w:rsidR="001B25C6" w:rsidRPr="000A129A" w:rsidSect="000F73EC">
      <w:headerReference w:type="default" r:id="rId8"/>
      <w:footerReference w:type="default" r:id="rId9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A" w:rsidRDefault="002414AA" w:rsidP="000F73EC">
      <w:pPr>
        <w:spacing w:after="0" w:line="240" w:lineRule="auto"/>
      </w:pPr>
      <w:r>
        <w:separator/>
      </w:r>
    </w:p>
  </w:endnote>
  <w:endnote w:type="continuationSeparator" w:id="0">
    <w:p w:rsidR="002414AA" w:rsidRDefault="002414AA" w:rsidP="000F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44282F" w:rsidRPr="007D59B4" w:rsidRDefault="0044282F" w:rsidP="0044282F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2414AA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44282F" w:rsidRPr="007D59B4" w:rsidRDefault="0044282F" w:rsidP="0044282F">
        <w:pPr>
          <w:pStyle w:val="Stopka"/>
          <w:jc w:val="center"/>
          <w:rPr>
            <w:sz w:val="6"/>
            <w:szCs w:val="18"/>
          </w:rPr>
        </w:pPr>
      </w:p>
      <w:p w:rsidR="0044282F" w:rsidRPr="007D59B4" w:rsidRDefault="0044282F" w:rsidP="0044282F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44282F" w:rsidRPr="007D59B4" w:rsidRDefault="0044282F" w:rsidP="0044282F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  <w:p w:rsidR="000F73EC" w:rsidRDefault="000F73EC" w:rsidP="000F73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A" w:rsidRDefault="002414AA" w:rsidP="000F73EC">
      <w:pPr>
        <w:spacing w:after="0" w:line="240" w:lineRule="auto"/>
      </w:pPr>
      <w:r>
        <w:separator/>
      </w:r>
    </w:p>
  </w:footnote>
  <w:footnote w:type="continuationSeparator" w:id="0">
    <w:p w:rsidR="002414AA" w:rsidRDefault="002414AA" w:rsidP="000F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F" w:rsidRDefault="0044282F">
    <w:pPr>
      <w:pStyle w:val="Nagwek"/>
    </w:pPr>
    <w:r>
      <w:rPr>
        <w:noProof/>
        <w:lang w:eastAsia="pl-PL"/>
      </w:rPr>
      <w:drawing>
        <wp:inline distT="0" distB="0" distL="0" distR="0" wp14:anchorId="57B5394F" wp14:editId="5E646A7B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A4E"/>
    <w:multiLevelType w:val="hybridMultilevel"/>
    <w:tmpl w:val="6AC8D61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1CBE"/>
    <w:multiLevelType w:val="hybridMultilevel"/>
    <w:tmpl w:val="BF54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82B"/>
    <w:multiLevelType w:val="hybridMultilevel"/>
    <w:tmpl w:val="C2582B20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4AC1"/>
    <w:multiLevelType w:val="hybridMultilevel"/>
    <w:tmpl w:val="05B0B3A6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12CE8"/>
    <w:multiLevelType w:val="hybridMultilevel"/>
    <w:tmpl w:val="0DC83548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44F1"/>
    <w:multiLevelType w:val="hybridMultilevel"/>
    <w:tmpl w:val="471EB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7"/>
    <w:rsid w:val="00011F80"/>
    <w:rsid w:val="00043497"/>
    <w:rsid w:val="00060303"/>
    <w:rsid w:val="00084A9B"/>
    <w:rsid w:val="000A0441"/>
    <w:rsid w:val="000A129A"/>
    <w:rsid w:val="000A6473"/>
    <w:rsid w:val="000B6119"/>
    <w:rsid w:val="000C48FC"/>
    <w:rsid w:val="000E7444"/>
    <w:rsid w:val="000F73EC"/>
    <w:rsid w:val="00137522"/>
    <w:rsid w:val="00142DC0"/>
    <w:rsid w:val="00150FF2"/>
    <w:rsid w:val="00161ED5"/>
    <w:rsid w:val="00164787"/>
    <w:rsid w:val="00180A00"/>
    <w:rsid w:val="00192F29"/>
    <w:rsid w:val="001B25C6"/>
    <w:rsid w:val="001D1D99"/>
    <w:rsid w:val="001E0E9A"/>
    <w:rsid w:val="001E1744"/>
    <w:rsid w:val="00220270"/>
    <w:rsid w:val="002414AA"/>
    <w:rsid w:val="00243851"/>
    <w:rsid w:val="002719EB"/>
    <w:rsid w:val="002A0980"/>
    <w:rsid w:val="002B1410"/>
    <w:rsid w:val="002B65F2"/>
    <w:rsid w:val="002C0090"/>
    <w:rsid w:val="002F03A1"/>
    <w:rsid w:val="002F6002"/>
    <w:rsid w:val="00303ACC"/>
    <w:rsid w:val="003064F5"/>
    <w:rsid w:val="003277D4"/>
    <w:rsid w:val="00335371"/>
    <w:rsid w:val="00354C33"/>
    <w:rsid w:val="00393F95"/>
    <w:rsid w:val="003956D6"/>
    <w:rsid w:val="003A25BA"/>
    <w:rsid w:val="003B167D"/>
    <w:rsid w:val="003E494C"/>
    <w:rsid w:val="00417098"/>
    <w:rsid w:val="00421CA9"/>
    <w:rsid w:val="00432092"/>
    <w:rsid w:val="0044282F"/>
    <w:rsid w:val="00454DA5"/>
    <w:rsid w:val="004801C6"/>
    <w:rsid w:val="004E14FC"/>
    <w:rsid w:val="00551762"/>
    <w:rsid w:val="0056607E"/>
    <w:rsid w:val="00566DD0"/>
    <w:rsid w:val="005A3519"/>
    <w:rsid w:val="005A3B30"/>
    <w:rsid w:val="006233CC"/>
    <w:rsid w:val="00667D8C"/>
    <w:rsid w:val="006F07FE"/>
    <w:rsid w:val="006F496A"/>
    <w:rsid w:val="006F75DD"/>
    <w:rsid w:val="007554DD"/>
    <w:rsid w:val="007754FA"/>
    <w:rsid w:val="00792564"/>
    <w:rsid w:val="00795287"/>
    <w:rsid w:val="007A4622"/>
    <w:rsid w:val="007D6797"/>
    <w:rsid w:val="007D6AE4"/>
    <w:rsid w:val="008319FB"/>
    <w:rsid w:val="00844D3A"/>
    <w:rsid w:val="008743DC"/>
    <w:rsid w:val="008861C7"/>
    <w:rsid w:val="008B4395"/>
    <w:rsid w:val="00937C27"/>
    <w:rsid w:val="00943F56"/>
    <w:rsid w:val="00953C4D"/>
    <w:rsid w:val="00963C55"/>
    <w:rsid w:val="009761A1"/>
    <w:rsid w:val="00992E00"/>
    <w:rsid w:val="009C6F2B"/>
    <w:rsid w:val="009D5B9F"/>
    <w:rsid w:val="009F3500"/>
    <w:rsid w:val="00A60562"/>
    <w:rsid w:val="00A93B9F"/>
    <w:rsid w:val="00AE00B4"/>
    <w:rsid w:val="00B07E54"/>
    <w:rsid w:val="00B308D5"/>
    <w:rsid w:val="00B3463B"/>
    <w:rsid w:val="00B66DDB"/>
    <w:rsid w:val="00BF4D7C"/>
    <w:rsid w:val="00C007ED"/>
    <w:rsid w:val="00C411A1"/>
    <w:rsid w:val="00C76CD7"/>
    <w:rsid w:val="00C77F05"/>
    <w:rsid w:val="00CB4AD3"/>
    <w:rsid w:val="00CC6B21"/>
    <w:rsid w:val="00CD06A8"/>
    <w:rsid w:val="00CE3380"/>
    <w:rsid w:val="00D01B39"/>
    <w:rsid w:val="00D30C03"/>
    <w:rsid w:val="00DA7C18"/>
    <w:rsid w:val="00DD0E64"/>
    <w:rsid w:val="00DD6597"/>
    <w:rsid w:val="00DF43BE"/>
    <w:rsid w:val="00E03EBD"/>
    <w:rsid w:val="00E74213"/>
    <w:rsid w:val="00E94BB9"/>
    <w:rsid w:val="00EA1D19"/>
    <w:rsid w:val="00EC2ED1"/>
    <w:rsid w:val="00EE74D1"/>
    <w:rsid w:val="00F15E0E"/>
    <w:rsid w:val="00F47584"/>
    <w:rsid w:val="00F66ECD"/>
    <w:rsid w:val="00F84C2B"/>
    <w:rsid w:val="00FA00A0"/>
    <w:rsid w:val="00FA6FE4"/>
    <w:rsid w:val="00FB5DCB"/>
    <w:rsid w:val="00FD7734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EC"/>
  </w:style>
  <w:style w:type="paragraph" w:styleId="Stopka">
    <w:name w:val="footer"/>
    <w:basedOn w:val="Normalny"/>
    <w:link w:val="Stopka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EC"/>
  </w:style>
  <w:style w:type="paragraph" w:styleId="Tekstdymka">
    <w:name w:val="Balloon Text"/>
    <w:basedOn w:val="Normalny"/>
    <w:link w:val="TekstdymkaZnak"/>
    <w:uiPriority w:val="99"/>
    <w:semiHidden/>
    <w:unhideWhenUsed/>
    <w:rsid w:val="004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EC"/>
  </w:style>
  <w:style w:type="paragraph" w:styleId="Stopka">
    <w:name w:val="footer"/>
    <w:basedOn w:val="Normalny"/>
    <w:link w:val="Stopka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EC"/>
  </w:style>
  <w:style w:type="paragraph" w:styleId="Tekstdymka">
    <w:name w:val="Balloon Text"/>
    <w:basedOn w:val="Normalny"/>
    <w:link w:val="TekstdymkaZnak"/>
    <w:uiPriority w:val="99"/>
    <w:semiHidden/>
    <w:unhideWhenUsed/>
    <w:rsid w:val="004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91</cp:revision>
  <cp:lastPrinted>2018-04-25T11:17:00Z</cp:lastPrinted>
  <dcterms:created xsi:type="dcterms:W3CDTF">2017-11-11T16:01:00Z</dcterms:created>
  <dcterms:modified xsi:type="dcterms:W3CDTF">2020-03-11T11:55:00Z</dcterms:modified>
</cp:coreProperties>
</file>