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A66E29">
        <w:rPr>
          <w:rFonts w:ascii="Times New Roman" w:hAnsi="Times New Roman" w:cs="Times New Roman"/>
          <w:b/>
          <w:i/>
          <w:sz w:val="24"/>
          <w:szCs w:val="24"/>
        </w:rPr>
        <w:t>dań gotowych – wyrobów garmażeryjnych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A66E29">
        <w:rPr>
          <w:rFonts w:ascii="Times New Roman" w:hAnsi="Times New Roman" w:cs="Times New Roman"/>
          <w:b/>
          <w:sz w:val="24"/>
          <w:szCs w:val="24"/>
        </w:rPr>
        <w:t>dań gotowych – wyrobów garmażeryjnych świeżych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A66E2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Dania gotowe – wyroby garmażeryjne – świeże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66E29" w:rsidRDefault="00A66E29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A66E29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66E29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3320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2023-12-07T13:13:00Z</dcterms:modified>
</cp:coreProperties>
</file>