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A1" w:rsidRDefault="00A639A1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A639A1" w:rsidRPr="00FF3422" w:rsidRDefault="00A639A1" w:rsidP="00A639A1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Z MATEMATYKI W KLASIE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</w:p>
    <w:p w:rsidR="00A639A1" w:rsidRPr="00FF3422" w:rsidRDefault="00A639A1" w:rsidP="00A639A1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7101C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zarym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530AC0" w:rsidTr="0016707E">
        <w:tc>
          <w:tcPr>
            <w:tcW w:w="9062" w:type="dxa"/>
            <w:shd w:val="clear" w:color="auto" w:fill="FFCC66"/>
          </w:tcPr>
          <w:p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  <w:bookmarkStart w:id="0" w:name="_GoBack"/>
            <w:bookmarkEnd w:id="0"/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porównywać liczby wymierne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różnych postaciach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zna przedrostki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mili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kilo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zamieniać jednostki długości na mikrony i jednostki masy na karaty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530AC0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znajdować liczby spełniające określone warunki (R-W)</w:t>
            </w:r>
          </w:p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i rozumie określenie punkty procentowe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pojęcie promila (R)</w:t>
            </w:r>
          </w:p>
          <w:p w:rsidR="00A639A1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zamieniać ułamki, procenty na promile i odwrotnie (R)</w:t>
            </w:r>
          </w:p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:rsidTr="00311430">
        <w:tc>
          <w:tcPr>
            <w:tcW w:w="9062" w:type="dxa"/>
            <w:shd w:val="clear" w:color="auto" w:fill="auto"/>
          </w:tcPr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:rsidR="00311430" w:rsidRDefault="00311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kąt przystający do danego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współrzędne punktów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odcinki w układzie współrzędnych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sześciokąt i ośmiokąt foremny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3D3C3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 o danych dwóch bokach i kącie między nimi zawartym (R)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F65212" w:rsidRPr="00745BBF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:rsidR="00F65212" w:rsidRPr="00745BBF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  <w:p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trójkąt, gdy dany jest bok i dwa kąty do niego przyległe (D)</w:t>
            </w:r>
          </w:p>
          <w:p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AE1955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:rsidR="00922703" w:rsidRPr="00922703" w:rsidRDefault="00922703" w:rsidP="00922703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zna nierówność trójkąta </w:t>
            </w:r>
            <w:r w:rsidRPr="00922703">
              <w:rPr>
                <w:rFonts w:cstheme="minorHAnsi"/>
                <w:i/>
                <w:sz w:val="20"/>
                <w:szCs w:val="20"/>
                <w:highlight w:val="lightGray"/>
              </w:rPr>
              <w:t>AB+BC≥AC</w:t>
            </w: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 (W) </w:t>
            </w:r>
          </w:p>
          <w:p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sumy algebraiczne przeciwne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745BBF" w:rsidTr="00F65212">
        <w:tc>
          <w:tcPr>
            <w:tcW w:w="9062" w:type="dxa"/>
            <w:shd w:val="clear" w:color="auto" w:fill="FFFF99"/>
          </w:tcPr>
          <w:p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rozwiązania równania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  <w:shd w:val="clear" w:color="auto" w:fill="FFFFFF" w:themeFill="background1"/>
              </w:rPr>
              <w:t>równania sprzeczne i tożsamościowe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bez stosowania przekształceń na wyrażeniach algebraicznych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pojęcia: równania równoważne,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tożsamościowe, sprzeczne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proste wzory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7D4D37" w:rsidRPr="00745BBF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potęgować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auto"/>
          </w:tcPr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powstanie wzoru na potęgowanie iloczynu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ilorazu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bardzo małą liczbę w notacji wykładniczej, wykorzystując potęgi liczby 10 o ujemnych wykładnikach( 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A639A1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sprowadzając je do tej samej podstawy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 xml:space="preserve">umie obliczyć wartość wyrażenia arytmetycznego zawierającego liczby zapisane w notacji </w:t>
            </w:r>
            <w:r w:rsidRPr="002F4694">
              <w:rPr>
                <w:rFonts w:cstheme="minorHAnsi"/>
                <w:sz w:val="20"/>
                <w:szCs w:val="20"/>
                <w:highlight w:val="lightGray"/>
              </w:rPr>
              <w:t>wykładniczej</w:t>
            </w:r>
            <w:r w:rsidR="002F4694" w:rsidRPr="002F4694">
              <w:rPr>
                <w:rFonts w:cstheme="minorHAnsi"/>
                <w:sz w:val="20"/>
                <w:szCs w:val="20"/>
                <w:highlight w:val="lightGray"/>
              </w:rPr>
              <w:t xml:space="preserve"> (D)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i porządkować potęgi, korzystając z potęgowania potęgi (W)</w:t>
            </w:r>
            <w:r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(P)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:rsidR="002D48C4" w:rsidRDefault="002D48C4"/>
    <w:sectPr w:rsidR="002D48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0C1" w:rsidRDefault="00AB70C1" w:rsidP="00AB70C1">
      <w:pPr>
        <w:spacing w:after="0" w:line="240" w:lineRule="auto"/>
      </w:pPr>
      <w:r>
        <w:separator/>
      </w:r>
    </w:p>
  </w:endnote>
  <w:endnote w:type="continuationSeparator" w:id="0">
    <w:p w:rsidR="00AB70C1" w:rsidRDefault="00AB70C1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 w:rsidP="00AB70C1">
    <w:pPr>
      <w:pStyle w:val="Stopka"/>
      <w:jc w:val="center"/>
    </w:pPr>
  </w:p>
  <w:p w:rsidR="00AB70C1" w:rsidRDefault="00AB7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0C1" w:rsidRDefault="00AB70C1" w:rsidP="00AB70C1">
      <w:pPr>
        <w:spacing w:after="0" w:line="240" w:lineRule="auto"/>
      </w:pPr>
      <w:r>
        <w:separator/>
      </w:r>
    </w:p>
  </w:footnote>
  <w:footnote w:type="continuationSeparator" w:id="0">
    <w:p w:rsidR="00AB70C1" w:rsidRDefault="00AB70C1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Pr="00AB70C1" w:rsidRDefault="00AB70C1" w:rsidP="00AB70C1">
    <w:pPr>
      <w:pStyle w:val="Nagwek"/>
      <w:jc w:val="center"/>
      <w:rPr>
        <w:rFonts w:ascii="Arial" w:hAnsi="Arial" w:cs="Arial"/>
        <w:sz w:val="16"/>
        <w:szCs w:val="16"/>
      </w:rPr>
    </w:pPr>
    <w:r w:rsidRPr="00AB70C1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AB70C1">
      <w:rPr>
        <w:rFonts w:ascii="Arial" w:hAnsi="Arial" w:cs="Arial"/>
        <w:b/>
        <w:color w:val="FF6600"/>
        <w:sz w:val="16"/>
        <w:szCs w:val="16"/>
      </w:rPr>
      <w:t xml:space="preserve"> </w:t>
    </w:r>
    <w:r w:rsidRPr="00AB70C1">
      <w:rPr>
        <w:rFonts w:ascii="Arial" w:hAnsi="Arial" w:cs="Arial"/>
        <w:sz w:val="16"/>
        <w:szCs w:val="16"/>
      </w:rPr>
      <w:t>dla szkoły podstawowej</w:t>
    </w:r>
  </w:p>
  <w:p w:rsidR="00AB70C1" w:rsidRDefault="00AB70C1" w:rsidP="00AB70C1">
    <w:pPr>
      <w:pStyle w:val="Nagwek"/>
      <w:jc w:val="center"/>
    </w:pPr>
  </w:p>
  <w:p w:rsidR="00AB70C1" w:rsidRDefault="00AB7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3"/>
  </w:num>
  <w:num w:numId="10">
    <w:abstractNumId w:val="7"/>
  </w:num>
  <w:num w:numId="11">
    <w:abstractNumId w:val="18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20"/>
  </w:num>
  <w:num w:numId="18">
    <w:abstractNumId w:val="15"/>
  </w:num>
  <w:num w:numId="19">
    <w:abstractNumId w:val="19"/>
  </w:num>
  <w:num w:numId="20">
    <w:abstractNumId w:val="10"/>
  </w:num>
  <w:num w:numId="21">
    <w:abstractNumId w:val="8"/>
  </w:num>
  <w:num w:numId="22">
    <w:abstractNumId w:val="16"/>
  </w:num>
  <w:num w:numId="23">
    <w:abstractNumId w:val="14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A1"/>
    <w:rsid w:val="000F28A5"/>
    <w:rsid w:val="001555EF"/>
    <w:rsid w:val="0016707E"/>
    <w:rsid w:val="002D48C4"/>
    <w:rsid w:val="002D542C"/>
    <w:rsid w:val="002F4694"/>
    <w:rsid w:val="00311430"/>
    <w:rsid w:val="003D3C3B"/>
    <w:rsid w:val="004043FB"/>
    <w:rsid w:val="004445C3"/>
    <w:rsid w:val="004C737A"/>
    <w:rsid w:val="00530AC0"/>
    <w:rsid w:val="00551631"/>
    <w:rsid w:val="005618C7"/>
    <w:rsid w:val="0060643F"/>
    <w:rsid w:val="00644F14"/>
    <w:rsid w:val="007101C8"/>
    <w:rsid w:val="00745BBF"/>
    <w:rsid w:val="007D4D37"/>
    <w:rsid w:val="00812D0C"/>
    <w:rsid w:val="0088411B"/>
    <w:rsid w:val="00916B09"/>
    <w:rsid w:val="00922703"/>
    <w:rsid w:val="00961391"/>
    <w:rsid w:val="00A6139A"/>
    <w:rsid w:val="00A639A1"/>
    <w:rsid w:val="00AB70C1"/>
    <w:rsid w:val="00AE1955"/>
    <w:rsid w:val="00C61D5F"/>
    <w:rsid w:val="00D62542"/>
    <w:rsid w:val="00DC3250"/>
    <w:rsid w:val="00E431D2"/>
    <w:rsid w:val="00E479C0"/>
    <w:rsid w:val="00E77F6A"/>
    <w:rsid w:val="00EE0CE6"/>
    <w:rsid w:val="00F65212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FC17B-B286-4A1E-BEBA-DFE47DE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5620</Words>
  <Characters>33724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Dell</cp:lastModifiedBy>
  <cp:revision>2</cp:revision>
  <dcterms:created xsi:type="dcterms:W3CDTF">2024-09-25T12:14:00Z</dcterms:created>
  <dcterms:modified xsi:type="dcterms:W3CDTF">2024-09-25T12:14:00Z</dcterms:modified>
</cp:coreProperties>
</file>